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0F" w:rsidRDefault="00DA57CF">
      <w:pPr>
        <w:pStyle w:val="a8"/>
        <w:rPr>
          <w:noProof/>
          <w:lang w:val="ru-RU"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6.2pt;height:163.2pt;visibility:visible;mso-wrap-style:square">
            <v:imagedata r:id="rId8" o:title=""/>
          </v:shape>
        </w:pict>
      </w:r>
    </w:p>
    <w:p w:rsidR="00A7480F" w:rsidRDefault="00A7480F">
      <w:pPr>
        <w:pStyle w:val="a8"/>
        <w:rPr>
          <w:noProof/>
          <w:lang w:val="ru-RU" w:eastAsia="ru-RU"/>
        </w:rPr>
      </w:pPr>
    </w:p>
    <w:p w:rsidR="00A7480F" w:rsidRDefault="00A7480F">
      <w:pPr>
        <w:pStyle w:val="a8"/>
        <w:rPr>
          <w:noProof/>
          <w:lang w:val="ru-RU" w:eastAsia="ru-RU"/>
        </w:rPr>
      </w:pPr>
    </w:p>
    <w:p w:rsidR="00A7480F" w:rsidRDefault="00A7480F">
      <w:pPr>
        <w:pStyle w:val="a8"/>
        <w:rPr>
          <w:noProof/>
          <w:lang w:val="ru-RU" w:eastAsia="ru-RU"/>
        </w:rPr>
      </w:pPr>
    </w:p>
    <w:p w:rsidR="00A7480F" w:rsidRDefault="00A7480F" w:rsidP="00A7480F">
      <w:pPr>
        <w:pStyle w:val="1"/>
        <w:rPr>
          <w:sz w:val="28"/>
          <w:szCs w:val="28"/>
          <w:lang w:val="ru-RU"/>
        </w:rPr>
      </w:pPr>
      <w:r w:rsidRPr="00015922">
        <w:rPr>
          <w:sz w:val="28"/>
          <w:szCs w:val="28"/>
          <w:lang w:val="ru-RU"/>
        </w:rPr>
        <w:t>«Как подготовить ребенка к новой</w:t>
      </w:r>
      <w:r w:rsidRPr="00015922">
        <w:rPr>
          <w:lang w:val="ru-RU"/>
        </w:rPr>
        <w:t xml:space="preserve"> </w:t>
      </w:r>
      <w:r w:rsidRPr="00015922">
        <w:rPr>
          <w:sz w:val="28"/>
          <w:szCs w:val="28"/>
          <w:lang w:val="ru-RU"/>
        </w:rPr>
        <w:t>жизни</w:t>
      </w:r>
      <w:r>
        <w:rPr>
          <w:sz w:val="28"/>
          <w:szCs w:val="28"/>
          <w:lang w:val="ru-RU"/>
        </w:rPr>
        <w:t xml:space="preserve"> или адаптация к детскому саду</w:t>
      </w:r>
      <w:r w:rsidRPr="00015922">
        <w:rPr>
          <w:sz w:val="28"/>
          <w:szCs w:val="28"/>
          <w:lang w:val="ru-RU"/>
        </w:rPr>
        <w:t>»</w:t>
      </w:r>
    </w:p>
    <w:p w:rsidR="00A7480F" w:rsidRDefault="00A7480F" w:rsidP="00A7480F">
      <w:pPr>
        <w:pStyle w:val="Heading21"/>
        <w:rPr>
          <w:lang w:val="ru-RU"/>
        </w:rPr>
      </w:pPr>
    </w:p>
    <w:p w:rsidR="00A7480F" w:rsidRDefault="00DA57CF">
      <w:pPr>
        <w:pStyle w:val="a8"/>
        <w:rPr>
          <w:lang w:val="ru-RU"/>
        </w:rPr>
      </w:pPr>
      <w:r>
        <w:rPr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60pt;margin-top:433.8pt;width:183.3pt;height:26.8pt;z-index:10;mso-position-horizontal-relative:page;mso-position-vertical-relative:page" stroked="f" strokecolor="maroon" strokeweight="1.5pt">
            <v:textbox style="mso-next-textbox:#_x0000_s1107;mso-fit-shape-to-text:t">
              <w:txbxContent>
                <w:p w:rsidR="00AE7D4D" w:rsidRPr="00015922" w:rsidRDefault="00AE7D4D" w:rsidP="00CD5921">
                  <w:pP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A7480F" w:rsidRDefault="00A7480F">
      <w:pPr>
        <w:pStyle w:val="a8"/>
        <w:rPr>
          <w:lang w:val="ru-RU"/>
        </w:rPr>
      </w:pPr>
    </w:p>
    <w:p w:rsidR="00A7480F" w:rsidRDefault="00A7480F">
      <w:pPr>
        <w:pStyle w:val="a8"/>
        <w:rPr>
          <w:lang w:val="ru-RU"/>
        </w:rPr>
      </w:pPr>
    </w:p>
    <w:p w:rsidR="00A7480F" w:rsidRDefault="00DA57CF">
      <w:pPr>
        <w:pStyle w:val="a8"/>
        <w:rPr>
          <w:lang w:val="ru-RU"/>
        </w:rPr>
      </w:pPr>
      <w:bookmarkStart w:id="0" w:name="_GoBack"/>
      <w:bookmarkEnd w:id="0"/>
      <w:r>
        <w:rPr>
          <w:lang w:val="ru-RU"/>
        </w:rPr>
        <w:pict>
          <v:shape id="_x0000_s1093" type="#_x0000_t202" alt="Текстовое поле: Воспоминания на всю жизнь&#10;&#10;Как часто вы говорили вслух: «Я так хочу увидеть Эйфелеву башню...» или «Я мечтаю увидеть пирамиды!»&#10;&#10;Теперь вы можете перейти от слов к делу! Вы увидите те уголки мира, где рождались легенды. Вы посетите места, о которых вы только мечтали или видели на фотографиях. Мы легко исполним ваши мечты с помощью профессионального планирования и лучших мировых ресурсов. Ваша поездка станет беззаботным путешествием и воспоминанием на всю жизнь!&#10;&#10;У нас есть несколько пакетов, которые удовлетворят любой вкус. Мы также сможем создать для вас индивидуальный туристический пакет.&#10;&#10;" style="position:absolute;margin-left:301.2pt;margin-top:53.4pt;width:241.8pt;height:530.65pt;z-index:3;mso-position-horizontal-relative:page;mso-position-vertical-relative:page" filled="f" stroked="f" strokecolor="#c9f" strokeweight="1.5pt">
            <v:textbox style="mso-next-textbox:#_x0000_s1093">
              <w:txbxContent>
                <w:p w:rsidR="00AE7D4D" w:rsidRPr="00015922" w:rsidRDefault="00AE7D4D" w:rsidP="00F15099">
                  <w:pPr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lang w:val="ru-RU"/>
                    </w:rPr>
                    <w:t xml:space="preserve"> </w:t>
                  </w: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-Постарайтесь создать в семье спокойную, дружескую атмосферу.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-Установите четкие требования к ребенку и будьте последовательны в их предъявлении.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-Будьте терпеливы.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-Формируйте у ребенка навыки самообслуживания и личной гигиены.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 xml:space="preserve">-Поощряйте игры с другими детьми, расширяйте круг общения </w:t>
                  </w:r>
                  <w:proofErr w:type="gramStart"/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со</w:t>
                  </w:r>
                  <w:proofErr w:type="gramEnd"/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 xml:space="preserve"> взрослыми.</w:t>
                  </w:r>
                </w:p>
                <w:p w:rsidR="00AE7D4D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-Когда ребенок с Вами разговаривает, слушайте его внимательно</w:t>
                  </w: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.</w:t>
                  </w:r>
                </w:p>
                <w:p w:rsidR="00AE7D4D" w:rsidRDefault="00D15DDE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 id="_x0000_i1026" type="#_x0000_t75" style="width:187.8pt;height:194.4pt;visibility:visible;mso-wrap-style:square">
                        <v:imagedata r:id="rId9" o:title=""/>
                      </v:shape>
                    </w:pict>
                  </w: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Pr="00015922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1" type="#_x0000_t202" style="position:absolute;margin-left:567.5pt;margin-top:28.8pt;width:208.8pt;height:565.2pt;z-index:1;mso-position-horizontal-relative:page;mso-position-vertical-relative:page" filled="f" stroked="f">
            <v:textbox style="mso-next-textbox:#_x0000_s1091">
              <w:txbxContent>
                <w:p w:rsidR="00AE7D4D" w:rsidRDefault="00AE7D4D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DA57CF" w:rsidP="00015922">
                  <w:pPr>
                    <w:spacing w:after="200" w:line="276" w:lineRule="auto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 id="_x0000_i1027" type="#_x0000_t75" style="width:188.4pt;height:90pt;visibility:visible;mso-wrap-style:square">
                        <v:imagedata r:id="rId10" o:title=""/>
                      </v:shape>
                    </w:pic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-Если Вы увидите, что ребенок что-то делает, начните «параллельный разговор» (комментируйте его действия).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-Говорите с ребенком короткими фразами, медленно; в разговоре называйте как можно больше предметов. Дав</w:t>
                  </w:r>
                  <w:r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а</w:t>
                  </w: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йте простые и понятные</w:t>
                  </w:r>
                  <w:r w:rsidRPr="00015922">
                    <w:rPr>
                      <w:rFonts w:ascii="Segoe Print" w:eastAsia="Calibri" w:hAnsi="Segoe Print"/>
                      <w:sz w:val="28"/>
                      <w:szCs w:val="28"/>
                      <w:lang w:val="ru-RU"/>
                    </w:rPr>
                    <w:t xml:space="preserve"> </w:t>
                  </w: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объяснения.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-Спрашивайте у ребенка</w:t>
                  </w:r>
                  <w:proofErr w:type="gramStart"/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 xml:space="preserve"> :</w:t>
                  </w:r>
                  <w:proofErr w:type="gramEnd"/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 xml:space="preserve"> «Что ты делаешь?»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-Каждый день читайте ребенку. Заботьтесь о том, чтобы у него были</w:t>
                  </w:r>
                  <w:r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 xml:space="preserve"> </w:t>
                  </w: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новые впечатления.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-Занимайтесь с ребенком совместной творческой деятельностью: играйте, лепите, рисуйте …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-Поощряйте любопытство.</w:t>
                  </w:r>
                </w:p>
                <w:p w:rsidR="00AE7D4D" w:rsidRPr="00015922" w:rsidRDefault="00AE7D4D" w:rsidP="00F15099">
                  <w:pPr>
                    <w:spacing w:after="200" w:line="276" w:lineRule="auto"/>
                    <w:jc w:val="both"/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</w:pPr>
                  <w:r w:rsidRPr="00015922">
                    <w:rPr>
                      <w:rFonts w:ascii="Segoe Print" w:eastAsia="Calibri" w:hAnsi="Segoe Print"/>
                      <w:sz w:val="18"/>
                      <w:szCs w:val="18"/>
                      <w:lang w:val="ru-RU"/>
                    </w:rPr>
                    <w:t>-Не скупитесь на похвалу.</w:t>
                  </w:r>
                </w:p>
                <w:p w:rsidR="00AE7D4D" w:rsidRPr="00015922" w:rsidRDefault="00AE7D4D" w:rsidP="00F15099">
                  <w:pPr>
                    <w:pStyle w:val="a8"/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  <w:p w:rsidR="00AE7D4D" w:rsidRPr="00015922" w:rsidRDefault="00AE7D4D" w:rsidP="00015922">
                  <w:pPr>
                    <w:pStyle w:val="a8"/>
                    <w:rPr>
                      <w:lang w:val="ru-RU"/>
                    </w:rPr>
                  </w:pPr>
                </w:p>
                <w:p w:rsidR="00AE7D4D" w:rsidRPr="00015922" w:rsidRDefault="00AE7D4D">
                  <w:pPr>
                    <w:pStyle w:val="a8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A7480F" w:rsidRDefault="00A7480F">
      <w:pPr>
        <w:pStyle w:val="a8"/>
        <w:rPr>
          <w:lang w:val="ru-RU"/>
        </w:rPr>
      </w:pPr>
    </w:p>
    <w:p w:rsidR="00A7480F" w:rsidRDefault="00A7480F">
      <w:pPr>
        <w:pStyle w:val="a8"/>
        <w:rPr>
          <w:lang w:val="ru-RU"/>
        </w:rPr>
      </w:pPr>
    </w:p>
    <w:p w:rsidR="00A7480F" w:rsidRDefault="00A7480F">
      <w:pPr>
        <w:pStyle w:val="a8"/>
        <w:rPr>
          <w:lang w:val="ru-RU"/>
        </w:rPr>
      </w:pPr>
    </w:p>
    <w:p w:rsidR="00184530" w:rsidRDefault="00DA57CF">
      <w:pPr>
        <w:pStyle w:val="a8"/>
        <w:rPr>
          <w:lang w:val="ru-RU"/>
        </w:rPr>
      </w:pPr>
      <w:r>
        <w:rPr>
          <w:lang w:val="ru-RU"/>
        </w:rPr>
        <w:pict>
          <v:shape id="_x0000_s1094" type="#_x0000_t202" style="position:absolute;margin-left:268.5pt;margin-top:140.95pt;width:3in;height:191.75pt;z-index:4;mso-position-horizontal-relative:page;mso-position-vertical-relative:page" filled="f" stroked="f" strokecolor="#c9f" strokeweight="1.5pt">
            <v:textbox style="mso-next-textbox:#_x0000_s1094;mso-fit-shape-to-text:t">
              <w:txbxContent>
                <w:p w:rsidR="00AE7D4D" w:rsidRDefault="00AE7D4D" w:rsidP="00015922">
                  <w:pPr>
                    <w:pStyle w:val="Heading21"/>
                    <w:rPr>
                      <w:lang w:val="ru-RU"/>
                    </w:rPr>
                  </w:pPr>
                </w:p>
                <w:p w:rsidR="00AE7D4D" w:rsidRPr="00015922" w:rsidRDefault="00AE7D4D" w:rsidP="00015922">
                  <w:pPr>
                    <w:pStyle w:val="Heading21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5" type="#_x0000_t202" style="position:absolute;margin-left:43.8pt;margin-top:450.95pt;width:174pt;height:115.35pt;z-index:5;mso-position-horizontal-relative:page;mso-position-vertical-relative:page" filled="f" stroked="f">
            <v:textbox style="mso-next-textbox:#_x0000_s1095;mso-fit-shape-to-text:t">
              <w:txbxContent>
                <w:p w:rsidR="00AE7D4D" w:rsidRPr="00015922" w:rsidRDefault="00AE7D4D" w:rsidP="00015922">
                  <w:pPr>
                    <w:pStyle w:val="10"/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8" type="#_x0000_t202" style="position:absolute;margin-left:792.6pt;margin-top:445.65pt;width:174pt;height:128.55pt;z-index:11;mso-position-horizontal-relative:page;mso-position-vertical-relative:page" filled="f" stroked="f">
            <v:textbox style="mso-next-textbox:#_x0000_s1108;mso-fit-shape-to-text:t">
              <w:txbxContent>
                <w:p w:rsidR="00AE7D4D" w:rsidRDefault="00AE7D4D">
                  <w:pPr>
                    <w:pStyle w:val="20"/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2" type="#_x0000_t202" style="position:absolute;margin-left:277.8pt;margin-top:518.3pt;width:205.2pt;height:46.5pt;z-index:2;mso-position-horizontal-relative:page;mso-position-vertical-relative:page" filled="f" stroked="f">
            <v:textbox style="mso-next-textbox:#_x0000_s1092;mso-fit-shape-to-text:t">
              <w:txbxContent>
                <w:p w:rsidR="00AE7D4D" w:rsidRPr="00015922" w:rsidRDefault="00AE7D4D" w:rsidP="00015922">
                  <w:pPr>
                    <w:pStyle w:val="11"/>
                  </w:pPr>
                </w:p>
              </w:txbxContent>
            </v:textbox>
            <w10:wrap anchorx="page" anchory="page"/>
          </v:shape>
        </w:pict>
      </w:r>
      <w:r w:rsidR="00184530">
        <w:rPr>
          <w:lang w:val="ru-RU"/>
        </w:rPr>
        <w:br w:type="page"/>
      </w:r>
      <w:r>
        <w:rPr>
          <w:lang w:val="ru-RU"/>
        </w:rPr>
        <w:lastRenderedPageBreak/>
        <w:pict>
          <v:shape id="_x0000_s1101" type="#_x0000_t202" style="position:absolute;margin-left:576.9pt;margin-top:37.8pt;width:208.8pt;height:520.9pt;z-index:8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  <w:r>
        <w:rPr>
          <w:lang w:val="ru-RU"/>
        </w:rPr>
        <w:pict>
          <v:shape id="_x0000_s1102" type="#_x0000_t202" style="position:absolute;margin-left:771.9pt;margin-top:37.8pt;width:208.8pt;height:529.8pt;z-index:9;mso-position-horizontal-relative:page;mso-position-vertical-relative:page" filled="f" stroked="f" strokecolor="#c9f" strokeweight="1.5pt">
            <v:textbox>
              <w:txbxContent/>
            </v:textbox>
            <w10:wrap anchorx="page" anchory="page"/>
          </v:shape>
        </w:pict>
      </w:r>
      <w:r>
        <w:rPr>
          <w:lang w:val="ru-RU"/>
        </w:rPr>
        <w:pict>
          <v:shape id="_x0000_s1099" type="#_x0000_t202" style="position:absolute;margin-left:28.2pt;margin-top:45.1pt;width:208.8pt;height:526.1pt;z-index:6;mso-position-horizontal-relative:page;mso-position-vertical-relative:page" filled="f" stroked="f" strokecolor="#c9f" strokeweight="1.5pt">
            <v:textbox style="mso-next-textbox:#_x0000_s1100">
              <w:txbxContent>
                <w:p w:rsidR="00AE7D4D" w:rsidRPr="00EF7C13" w:rsidRDefault="00AE7D4D" w:rsidP="00A7480F">
                  <w:pPr>
                    <w:pStyle w:val="a8"/>
                    <w:rPr>
                      <w:rFonts w:ascii="Segoe Print" w:hAnsi="Segoe Print"/>
                      <w:color w:val="17365D"/>
                      <w:sz w:val="24"/>
                      <w:szCs w:val="24"/>
                      <w:lang w:val="ru-RU"/>
                    </w:rPr>
                  </w:pPr>
                </w:p>
                <w:p w:rsidR="00AE7D4D" w:rsidRPr="00EF7C13" w:rsidRDefault="00D15DDE" w:rsidP="00A7480F">
                  <w:pPr>
                    <w:pStyle w:val="a8"/>
                    <w:rPr>
                      <w:rFonts w:ascii="Segoe Print" w:hAnsi="Segoe Print"/>
                      <w:color w:val="17365D"/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 id="_x0000_i1028" type="#_x0000_t75" style="width:194.4pt;height:126pt;visibility:visible;mso-wrap-style:square">
                        <v:imagedata r:id="rId11" o:title=""/>
                      </v:shape>
                    </w:pict>
                  </w:r>
                </w:p>
                <w:p w:rsidR="00AE7D4D" w:rsidRPr="00EF7C13" w:rsidRDefault="00AE7D4D" w:rsidP="00A7480F">
                  <w:pPr>
                    <w:pStyle w:val="a8"/>
                    <w:rPr>
                      <w:rFonts w:ascii="Segoe Print" w:hAnsi="Segoe Print"/>
                      <w:color w:val="17365D"/>
                      <w:sz w:val="24"/>
                      <w:szCs w:val="24"/>
                      <w:lang w:val="ru-RU"/>
                    </w:rPr>
                  </w:pPr>
                  <w:r w:rsidRPr="00EF7C13">
                    <w:rPr>
                      <w:rFonts w:ascii="Segoe Print" w:hAnsi="Segoe Print"/>
                      <w:color w:val="17365D"/>
                      <w:sz w:val="24"/>
                      <w:szCs w:val="24"/>
                      <w:lang w:val="ru-RU"/>
                    </w:rPr>
                    <w:t xml:space="preserve">Кому легко, а кому трудно </w:t>
                  </w:r>
                </w:p>
                <w:p w:rsidR="00AE7D4D" w:rsidRPr="00A7480F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A7480F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 xml:space="preserve">Часть детей адаптируются относительно легко, и негативные моменты у них уходят в течение 1–3 недель. Другим несколько сложнее, и адаптация может длиться около 2 месяцев, по истечении которых их тревога значительно снижается. Если же ребенок не адаптировался по истечении 3 месяцев, такая адаптация считается тяжелой и требует помощи специалиста-психолога. </w:t>
                  </w:r>
                </w:p>
                <w:p w:rsidR="00AE7D4D" w:rsidRPr="00EF7C13" w:rsidRDefault="00AE7D4D" w:rsidP="00A7480F">
                  <w:pPr>
                    <w:pStyle w:val="a8"/>
                    <w:rPr>
                      <w:rFonts w:ascii="Segoe Print" w:hAnsi="Segoe Print"/>
                      <w:color w:val="17365D"/>
                      <w:sz w:val="24"/>
                      <w:szCs w:val="24"/>
                      <w:lang w:val="ru-RU"/>
                    </w:rPr>
                  </w:pPr>
                  <w:r w:rsidRPr="00EF7C13">
                    <w:rPr>
                      <w:rFonts w:ascii="Segoe Print" w:hAnsi="Segoe Print"/>
                      <w:color w:val="17365D"/>
                      <w:sz w:val="18"/>
                      <w:szCs w:val="18"/>
                      <w:lang w:val="ru-RU"/>
                    </w:rPr>
                    <w:t>К</w:t>
                  </w:r>
                  <w:r w:rsidRPr="00EF7C13">
                    <w:rPr>
                      <w:rFonts w:ascii="Segoe Print" w:hAnsi="Segoe Print"/>
                      <w:color w:val="17365D"/>
                      <w:sz w:val="24"/>
                      <w:szCs w:val="24"/>
                      <w:lang w:val="ru-RU"/>
                    </w:rPr>
                    <w:t>ому адаптироваться легче?</w:t>
                  </w:r>
                </w:p>
                <w:p w:rsidR="00AE7D4D" w:rsidRPr="002C7231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2C7231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Детям, чьи родители готовили их к посещению сада заранее, за несколько месяцев до этого события. Эта подготовка могла заключаться в том, что родители читали сказочные истории о посещении садика, играли «в садик» с игрушками, гуляли возле садика или на его</w:t>
                  </w:r>
                  <w:r w:rsidRPr="002C7231">
                    <w:rPr>
                      <w:rFonts w:ascii="Segoe Print" w:hAnsi="Segoe Print"/>
                      <w:lang w:val="ru-RU"/>
                    </w:rPr>
                    <w:t xml:space="preserve"> </w:t>
                  </w:r>
                  <w:r w:rsidRPr="002C7231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территории,</w:t>
                  </w:r>
                  <w:r w:rsidRPr="002C7231">
                    <w:rPr>
                      <w:rFonts w:ascii="Segoe Print" w:hAnsi="Segoe Print"/>
                      <w:lang w:val="ru-RU"/>
                    </w:rPr>
                    <w:t xml:space="preserve"> </w:t>
                  </w:r>
                  <w:r w:rsidRPr="002C7231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рассказывая малышу, что ему</w:t>
                  </w:r>
                  <w:r w:rsidRPr="002C7231">
                    <w:rPr>
                      <w:rFonts w:ascii="Segoe Print" w:hAnsi="Segoe Print"/>
                      <w:lang w:val="ru-RU"/>
                    </w:rPr>
                    <w:t xml:space="preserve"> </w:t>
                  </w:r>
                  <w:r w:rsidRPr="002C7231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 xml:space="preserve">предстоит туда ходить. </w:t>
                  </w:r>
                </w:p>
                <w:p w:rsidR="00AE7D4D" w:rsidRPr="00BF4EE5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 xml:space="preserve">Детям, физически здоровым, т.е. не имеющим ни хронических заболеваний, ни предрасположенности к частым простудным заболеваниям. </w:t>
                  </w:r>
                </w:p>
                <w:p w:rsidR="00AE7D4D" w:rsidRPr="00BF4EE5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Pr="00BF4EE5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В адаптационный период все силы организма напряжены, и когда можно направить их на привыкание к новому, не тратя еще и на борьбу с болезнью, это хороший «старт».</w:t>
                  </w:r>
                </w:p>
                <w:p w:rsidR="00AE7D4D" w:rsidRDefault="00AE7D4D" w:rsidP="00AE7D4D">
                  <w:pPr>
                    <w:pStyle w:val="a8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Детям, имеющим навыки самостоятельности. Это одевание (хотя бы в небольшом объеме), «горшечный»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            </w:r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cr/>
                  </w:r>
                </w:p>
                <w:p w:rsidR="00AE7D4D" w:rsidRPr="00BF4EE5" w:rsidRDefault="00AE7D4D" w:rsidP="00AE7D4D">
                  <w:pPr>
                    <w:pStyle w:val="a8"/>
                    <w:jc w:val="center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AE7D4D">
                    <w:rPr>
                      <w:noProof/>
                      <w:lang w:val="ru-RU" w:eastAsia="ru-RU"/>
                    </w:rPr>
                    <w:t xml:space="preserve"> </w:t>
                  </w:r>
                  <w:r w:rsidR="00D15DDE">
                    <w:rPr>
                      <w:noProof/>
                      <w:lang w:val="ru-RU" w:eastAsia="ru-RU"/>
                    </w:rPr>
                    <w:pict>
                      <v:shape id="_x0000_i1029" type="#_x0000_t75" style="width:94.2pt;height:90pt;visibility:visible;mso-wrap-style:square">
                        <v:imagedata r:id="rId12" o:title=""/>
                      </v:shape>
                    </w:pict>
                  </w:r>
                </w:p>
                <w:p w:rsidR="00AE7D4D" w:rsidRPr="00F15099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 xml:space="preserve">Детям, чей режим близок к режиму сада. За месяц до посещения сада родители должны начать приводить </w:t>
                  </w:r>
                  <w:r w:rsidRPr="00F15099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 xml:space="preserve">режим ребенка к тому, какой его ждет в саду: </w:t>
                  </w:r>
                </w:p>
                <w:p w:rsidR="00AE7D4D" w:rsidRPr="00BF4EE5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7:30 – подъем, умывание, одевание; 8:30 – крайнее время для прихода в сад; 8:40 – завтрак,10:30 – прогулка,12:00 – возвращение с прогулки,12:15 – обед,13:00 – 15:00 – дневной сон, 15:30 – полдник. Для того чтобы легко встать утром, лучше лечь не позже 20:30.</w:t>
                  </w:r>
                </w:p>
                <w:p w:rsidR="00AE7D4D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 xml:space="preserve">Детям, чей рацион питания приближен к </w:t>
                  </w:r>
                  <w:proofErr w:type="gramStart"/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садовскому</w:t>
                  </w:r>
                  <w:proofErr w:type="gramEnd"/>
                  <w:r w:rsidRPr="00BF4EE5"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  <w:t>. Если ребенок видит на тарелке более-менее привычную пищу, он быстрее начинает кушать в саду, а еда и питье – это залог более уравновешенного состояния. Основу рациона составляют каши, творожные запеканки и сырники, омлет, различные котлеты (мясные, куриные и рыбные), тушеные овощи и, конечно, супы.</w:t>
                  </w:r>
                </w:p>
                <w:p w:rsidR="00AE7D4D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Pr="006C4D26" w:rsidRDefault="00AE7D4D" w:rsidP="006C4D26">
                  <w:pPr>
                    <w:pStyle w:val="a8"/>
                    <w:jc w:val="center"/>
                    <w:rPr>
                      <w:rFonts w:ascii="Segoe Print" w:hAnsi="Segoe Print"/>
                      <w:sz w:val="32"/>
                      <w:szCs w:val="18"/>
                      <w:lang w:val="ru-RU"/>
                    </w:rPr>
                  </w:pPr>
                  <w:r>
                    <w:rPr>
                      <w:rFonts w:ascii="Segoe Print" w:hAnsi="Segoe Print"/>
                      <w:sz w:val="32"/>
                      <w:szCs w:val="18"/>
                      <w:lang w:val="ru-RU"/>
                    </w:rPr>
                    <w:t>Успехов Вам!!!</w:t>
                  </w:r>
                </w:p>
                <w:p w:rsidR="00AE7D4D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</w:p>
                <w:p w:rsidR="00AE7D4D" w:rsidRPr="00BF4EE5" w:rsidRDefault="00AE7D4D" w:rsidP="00BF4EE5">
                  <w:pPr>
                    <w:pStyle w:val="a8"/>
                    <w:jc w:val="both"/>
                    <w:rPr>
                      <w:rFonts w:ascii="Segoe Print" w:hAnsi="Segoe Print"/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0" type="#_x0000_t202" style="position:absolute;margin-left:281.7pt;margin-top:27pt;width:208.8pt;height:556.2pt;z-index:7;mso-position-horizontal-relative:page;mso-position-vertical-relative:page" filled="f" stroked="f" strokecolor="#c9f" strokeweight="1.5pt">
            <v:textbox style="mso-next-textbox:#_x0000_s1101">
              <w:txbxContent/>
            </v:textbox>
            <w10:wrap anchorx="page" anchory="page"/>
          </v:shape>
        </w:pict>
      </w:r>
    </w:p>
    <w:sectPr w:rsidR="00184530" w:rsidSect="00CD5921">
      <w:pgSz w:w="20160" w:h="12240" w:orient="landscape"/>
      <w:pgMar w:top="1134" w:right="1701" w:bottom="1134" w:left="1701" w:header="720" w:footer="720" w:gutter="0"/>
      <w:cols w:num="4" w:space="708" w:equalWidth="0">
        <w:col w:w="3159" w:space="720"/>
        <w:col w:w="4140" w:space="720"/>
        <w:col w:w="4140" w:space="720"/>
        <w:col w:w="315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CF" w:rsidRDefault="00DA57CF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DA57CF" w:rsidRDefault="00DA57CF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CF" w:rsidRDefault="00DA57CF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DA57CF" w:rsidRDefault="00DA57CF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922"/>
    <w:rsid w:val="00015922"/>
    <w:rsid w:val="00184530"/>
    <w:rsid w:val="001E0B4A"/>
    <w:rsid w:val="002C7231"/>
    <w:rsid w:val="003E7C07"/>
    <w:rsid w:val="005C17A0"/>
    <w:rsid w:val="006C4D26"/>
    <w:rsid w:val="00A7480F"/>
    <w:rsid w:val="00AE7D4D"/>
    <w:rsid w:val="00B937B2"/>
    <w:rsid w:val="00BF4EE5"/>
    <w:rsid w:val="00CD5921"/>
    <w:rsid w:val="00D1423D"/>
    <w:rsid w:val="00D15DDE"/>
    <w:rsid w:val="00DA57CF"/>
    <w:rsid w:val="00E20EB8"/>
    <w:rsid w:val="00EF7C13"/>
    <w:rsid w:val="00F1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 strokecolor="#c9f">
      <v:stroke color="#c9f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Heading21"/>
    <w:qFormat/>
    <w:pPr>
      <w:jc w:val="center"/>
      <w:outlineLvl w:val="0"/>
    </w:pPr>
    <w:rPr>
      <w:rFonts w:ascii="Century Gothic" w:hAnsi="Century Gothic"/>
      <w:color w:val="993300"/>
      <w:spacing w:val="20"/>
      <w:sz w:val="72"/>
      <w:szCs w:val="72"/>
    </w:rPr>
  </w:style>
  <w:style w:type="paragraph" w:styleId="2">
    <w:name w:val="heading 2"/>
    <w:basedOn w:val="a"/>
    <w:next w:val="Normal1"/>
    <w:qFormat/>
    <w:pPr>
      <w:spacing w:after="360"/>
      <w:jc w:val="center"/>
      <w:outlineLvl w:val="1"/>
    </w:pPr>
    <w:rPr>
      <w:rFonts w:ascii="Century Gothic" w:hAnsi="Century Gothic" w:cs="Century Gothic"/>
      <w:color w:val="993300"/>
      <w:spacing w:val="10"/>
      <w:sz w:val="40"/>
      <w:szCs w:val="40"/>
    </w:rPr>
  </w:style>
  <w:style w:type="paragraph" w:styleId="3">
    <w:name w:val="heading 3"/>
    <w:basedOn w:val="Heading11"/>
    <w:next w:val="Normal1"/>
    <w:qFormat/>
    <w:pPr>
      <w:spacing w:before="120" w:beforeAutospacing="0" w:after="240" w:afterAutospacing="0"/>
      <w:jc w:val="center"/>
      <w:outlineLvl w:val="2"/>
    </w:pPr>
    <w:rPr>
      <w:rFonts w:ascii="Century Gothic" w:hAnsi="Century Gothic" w:cs="Century Gothic"/>
      <w:caps/>
      <w:color w:val="008080"/>
      <w:spacing w:val="10"/>
      <w:sz w:val="28"/>
      <w:szCs w:val="28"/>
    </w:rPr>
  </w:style>
  <w:style w:type="paragraph" w:styleId="4">
    <w:name w:val="heading 4"/>
    <w:next w:val="Normal1"/>
    <w:qFormat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</w:style>
  <w:style w:type="paragraph" w:customStyle="1" w:styleId="Normal1">
    <w:name w:val="Normal1"/>
    <w:basedOn w:val="a"/>
  </w:style>
  <w:style w:type="character" w:customStyle="1" w:styleId="40">
    <w:name w:val="Заголовок 4 Знак"/>
    <w:link w:val="Heading41"/>
    <w:locked/>
    <w:rPr>
      <w:rFonts w:ascii="Century Gothic" w:hAnsi="Century Gothic" w:cs="Century Gothic" w:hint="default"/>
      <w:caps/>
      <w:color w:val="808000"/>
      <w:sz w:val="22"/>
      <w:szCs w:val="22"/>
      <w:lang w:val="ru-RU" w:eastAsia="ru-RU" w:bidi="ru-RU"/>
    </w:r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List"/>
    <w:basedOn w:val="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a7">
    <w:name w:val="Основной текст Знак"/>
    <w:link w:val="BodyText1"/>
    <w:locked/>
    <w:rPr>
      <w:rFonts w:ascii="Sylfaen" w:hAnsi="Sylfaen" w:cs="Sylfaen" w:hint="default"/>
      <w:sz w:val="22"/>
      <w:szCs w:val="22"/>
      <w:lang w:val="ru-RU" w:eastAsia="ru-RU" w:bidi="ru-RU"/>
    </w:rPr>
  </w:style>
  <w:style w:type="paragraph" w:styleId="a8">
    <w:name w:val="Body Text"/>
    <w:basedOn w:val="a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0">
    <w:name w:val="Адрес 2"/>
    <w:basedOn w:val="a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ru-RU" w:eastAsia="ru-RU" w:bidi="ru-RU"/>
    </w:rPr>
  </w:style>
  <w:style w:type="paragraph" w:customStyle="1" w:styleId="aa">
    <w:name w:val="Выделенный текст"/>
    <w:basedOn w:val="a"/>
    <w:next w:val="Normal1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ru-RU" w:eastAsia="ru-RU" w:bidi="ru-RU"/>
    </w:rPr>
  </w:style>
  <w:style w:type="paragraph" w:customStyle="1" w:styleId="10">
    <w:name w:val="Адрес 1"/>
    <w:rPr>
      <w:rFonts w:ascii="Century Gothic" w:hAnsi="Century Gothic" w:cs="Century Gothic"/>
      <w:bCs/>
      <w:spacing w:val="10"/>
      <w:sz w:val="28"/>
      <w:szCs w:val="28"/>
      <w:lang w:bidi="ru-RU"/>
    </w:rPr>
  </w:style>
  <w:style w:type="paragraph" w:customStyle="1" w:styleId="11">
    <w:name w:val="Подзаголовок1"/>
    <w:pPr>
      <w:spacing w:after="240"/>
      <w:jc w:val="center"/>
    </w:pPr>
    <w:rPr>
      <w:rFonts w:ascii="Century Gothic" w:hAnsi="Century Gothic" w:cs="Century Gothic"/>
      <w:caps/>
      <w:color w:val="808000"/>
      <w:sz w:val="22"/>
      <w:szCs w:val="22"/>
      <w:lang w:bidi="ru-RU"/>
    </w:rPr>
  </w:style>
  <w:style w:type="paragraph" w:customStyle="1" w:styleId="Heading41">
    <w:name w:val="Heading 41"/>
    <w:basedOn w:val="a"/>
    <w:link w:val="40"/>
  </w:style>
  <w:style w:type="paragraph" w:customStyle="1" w:styleId="BodyText1">
    <w:name w:val="Body Text1"/>
    <w:basedOn w:val="a"/>
    <w:link w:val="a7"/>
  </w:style>
  <w:style w:type="table" w:customStyle="1" w:styleId="12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3;&#1077;&#1075;&#1086;&#1074;%20ynikzer\AppData\Roaming\Microsoft\&#1064;&#1072;&#1073;&#1083;&#1086;&#1085;&#1099;\Travel%20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042C-4D99-4FA5-9F50-01AECF31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brochure</Template>
  <TotalTime>361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Албегов ynikzer</dc:creator>
  <cp:lastModifiedBy>Албегов ynikzer</cp:lastModifiedBy>
  <cp:revision>4</cp:revision>
  <cp:lastPrinted>2012-12-13T19:18:00Z</cp:lastPrinted>
  <dcterms:created xsi:type="dcterms:W3CDTF">2012-12-13T13:12:00Z</dcterms:created>
  <dcterms:modified xsi:type="dcterms:W3CDTF">2012-12-14T14:46:00Z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TC010517211049</vt:lpwstr>
  </property>
</Properties>
</file>